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0" w:before="0" w:lineRule="auto"/>
        <w:rPr>
          <w:rFonts w:ascii="Calibri" w:cs="Calibri" w:eastAsia="Calibri" w:hAnsi="Calibri"/>
        </w:rPr>
      </w:pPr>
      <w:r w:rsidDel="00000000" w:rsidR="00000000" w:rsidRPr="00000000">
        <w:rPr>
          <w:rFonts w:ascii="Calibri" w:cs="Calibri" w:eastAsia="Calibri" w:hAnsi="Calibri"/>
          <w:rtl w:val="0"/>
        </w:rPr>
        <w:t xml:space="preserve">HIRING</w:t>
      </w:r>
    </w:p>
    <w:p w:rsidR="00000000" w:rsidDel="00000000" w:rsidP="00000000" w:rsidRDefault="00000000" w:rsidRPr="00000000" w14:paraId="00000002">
      <w:pPr>
        <w:ind w:right="261"/>
        <w:rPr>
          <w:rFonts w:ascii="Calibri" w:cs="Calibri" w:eastAsia="Calibri" w:hAnsi="Calibri"/>
        </w:rPr>
      </w:pPr>
      <w:r w:rsidDel="00000000" w:rsidR="00000000" w:rsidRPr="00000000">
        <w:rPr>
          <w:rtl w:val="0"/>
        </w:rPr>
      </w:r>
    </w:p>
    <w:p w:rsidR="00000000" w:rsidDel="00000000" w:rsidP="00000000" w:rsidRDefault="00000000" w:rsidRPr="00000000" w14:paraId="00000003">
      <w:pPr>
        <w:rPr>
          <w:rFonts w:ascii="Calibri" w:cs="Calibri" w:eastAsia="Calibri" w:hAnsi="Calibri"/>
        </w:rPr>
      </w:pPr>
      <w:r w:rsidDel="00000000" w:rsidR="00000000" w:rsidRPr="00000000">
        <w:rPr>
          <w:rFonts w:ascii="Calibri" w:cs="Calibri" w:eastAsia="Calibri" w:hAnsi="Calibri"/>
          <w:highlight w:val="white"/>
          <w:rtl w:val="0"/>
        </w:rPr>
        <w:t xml:space="preserve">The purpose of this policy is to outline the processes [Organization Name] will follow to ensure our hiring practices are fair, consistent, equitable and in line with all applicable legislation such as the </w:t>
      </w:r>
      <w:r w:rsidDel="00000000" w:rsidR="00000000" w:rsidRPr="00000000">
        <w:rPr>
          <w:rFonts w:ascii="Calibri" w:cs="Calibri" w:eastAsia="Calibri" w:hAnsi="Calibri"/>
          <w:i w:val="1"/>
          <w:highlight w:val="white"/>
          <w:rtl w:val="0"/>
        </w:rPr>
        <w:t xml:space="preserve">Canadian Human Rights Act</w:t>
      </w:r>
      <w:r w:rsidDel="00000000" w:rsidR="00000000" w:rsidRPr="00000000">
        <w:rPr>
          <w:rFonts w:ascii="Calibri" w:cs="Calibri" w:eastAsia="Calibri" w:hAnsi="Calibri"/>
          <w:highlight w:val="white"/>
          <w:rtl w:val="0"/>
        </w:rPr>
        <w:t xml:space="preserve">, the </w:t>
      </w:r>
      <w:r w:rsidDel="00000000" w:rsidR="00000000" w:rsidRPr="00000000">
        <w:rPr>
          <w:rFonts w:ascii="Calibri" w:cs="Calibri" w:eastAsia="Calibri" w:hAnsi="Calibri"/>
          <w:i w:val="1"/>
          <w:highlight w:val="white"/>
          <w:rtl w:val="0"/>
        </w:rPr>
        <w:t xml:space="preserve">Employment Equity Act</w:t>
      </w:r>
      <w:r w:rsidDel="00000000" w:rsidR="00000000" w:rsidRPr="00000000">
        <w:rPr>
          <w:rFonts w:ascii="Calibri" w:cs="Calibri" w:eastAsia="Calibri" w:hAnsi="Calibri"/>
          <w:highlight w:val="white"/>
          <w:rtl w:val="0"/>
        </w:rPr>
        <w:t xml:space="preserve">, and the </w:t>
      </w:r>
      <w:r w:rsidDel="00000000" w:rsidR="00000000" w:rsidRPr="00000000">
        <w:rPr>
          <w:rFonts w:ascii="Calibri" w:cs="Calibri" w:eastAsia="Calibri" w:hAnsi="Calibri"/>
          <w:i w:val="1"/>
          <w:highlight w:val="white"/>
          <w:rtl w:val="0"/>
        </w:rPr>
        <w:t xml:space="preserve">Canada Labour Code</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highlight w:val="white"/>
          <w:rtl w:val="0"/>
        </w:rPr>
        <w:t xml:space="preserve">Note that [Organization Name]’s full employment equity proactive practices can be found in its Employment Equity Policy. </w:t>
      </w:r>
      <w:r w:rsidDel="00000000" w:rsidR="00000000" w:rsidRPr="00000000">
        <w:rPr>
          <w:rtl w:val="0"/>
        </w:rPr>
      </w:r>
    </w:p>
    <w:p w:rsidR="00000000" w:rsidDel="00000000" w:rsidP="00000000" w:rsidRDefault="00000000" w:rsidRPr="00000000" w14:paraId="00000004">
      <w:pPr>
        <w:rPr>
          <w:rFonts w:ascii="Calibri" w:cs="Calibri" w:eastAsia="Calibri" w:hAnsi="Calibri"/>
        </w:rPr>
      </w:pPr>
      <w:r w:rsidDel="00000000" w:rsidR="00000000" w:rsidRPr="00000000">
        <w:rPr>
          <w:rtl w:val="0"/>
        </w:rPr>
      </w:r>
    </w:p>
    <w:p w:rsidR="00000000" w:rsidDel="00000000" w:rsidP="00000000" w:rsidRDefault="00000000" w:rsidRPr="00000000" w14:paraId="00000005">
      <w:pPr>
        <w:rPr>
          <w:rFonts w:ascii="Calibri" w:cs="Calibri" w:eastAsia="Calibri" w:hAnsi="Calibri"/>
          <w:sz w:val="24"/>
          <w:szCs w:val="24"/>
        </w:rPr>
      </w:pPr>
      <w:r w:rsidDel="00000000" w:rsidR="00000000" w:rsidRPr="00000000">
        <w:rPr>
          <w:rFonts w:ascii="Calibri" w:cs="Calibri" w:eastAsia="Calibri" w:hAnsi="Calibri"/>
          <w:sz w:val="28"/>
          <w:szCs w:val="28"/>
          <w:rtl w:val="0"/>
        </w:rPr>
        <w:t xml:space="preserve">POLICY</w:t>
      </w:r>
      <w:r w:rsidDel="00000000" w:rsidR="00000000" w:rsidRPr="00000000">
        <w:rPr>
          <w:rtl w:val="0"/>
        </w:rPr>
      </w:r>
    </w:p>
    <w:p w:rsidR="00000000" w:rsidDel="00000000" w:rsidP="00000000" w:rsidRDefault="00000000" w:rsidRPr="00000000" w14:paraId="00000006">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7">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[Organization Name] is committed to the principles of equality and diversity in the workplace. We aim to hire the best candidate for the position based on their qualifications and merit in terms of knowledge, skills, and experience. [Organization Name] will not discriminate against job applicants on any of the grounds protected by human rights legislation during any phases of the recruitment, screening, and hiring process. </w:t>
      </w:r>
      <w:r w:rsidDel="00000000" w:rsidR="00000000" w:rsidRPr="00000000">
        <w:rPr>
          <w:rtl w:val="0"/>
        </w:rPr>
      </w:r>
    </w:p>
    <w:p w:rsidR="00000000" w:rsidDel="00000000" w:rsidP="00000000" w:rsidRDefault="00000000" w:rsidRPr="00000000" w14:paraId="00000008">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9">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All hiring managers of [Organization Name] will treat all job applicants with dignity and respect. </w:t>
      </w:r>
      <w:r w:rsidDel="00000000" w:rsidR="00000000" w:rsidRPr="00000000">
        <w:rPr>
          <w:rtl w:val="0"/>
        </w:rPr>
      </w:r>
    </w:p>
    <w:p w:rsidR="00000000" w:rsidDel="00000000" w:rsidP="00000000" w:rsidRDefault="00000000" w:rsidRPr="00000000" w14:paraId="0000000A">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B">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At no time during the interview process will any questions be asked that touch on any prohibited areas outlined in the </w:t>
      </w:r>
      <w:r w:rsidDel="00000000" w:rsidR="00000000" w:rsidRPr="00000000">
        <w:rPr>
          <w:rFonts w:ascii="Calibri" w:cs="Calibri" w:eastAsia="Calibri" w:hAnsi="Calibri"/>
          <w:i w:val="1"/>
          <w:highlight w:val="white"/>
          <w:rtl w:val="0"/>
        </w:rPr>
        <w:t xml:space="preserve">Canadian Human Rights Act</w:t>
      </w:r>
      <w:r w:rsidDel="00000000" w:rsidR="00000000" w:rsidRPr="00000000">
        <w:rPr>
          <w:rFonts w:ascii="Calibri" w:cs="Calibri" w:eastAsia="Calibri" w:hAnsi="Calibri"/>
          <w:highlight w:val="white"/>
          <w:rtl w:val="0"/>
        </w:rPr>
        <w:t xml:space="preserve"> (including race, national or ethnic origin, colour, religion, age, sex, sexual orientation, gender identity or expression, marital status, family status, genetic characteristics, disability, and conviction for an offence for which a pardon has not been granted).</w:t>
      </w:r>
      <w:r w:rsidDel="00000000" w:rsidR="00000000" w:rsidRPr="00000000">
        <w:rPr>
          <w:rtl w:val="0"/>
        </w:rPr>
      </w:r>
    </w:p>
    <w:p w:rsidR="00000000" w:rsidDel="00000000" w:rsidP="00000000" w:rsidRDefault="00000000" w:rsidRPr="00000000" w14:paraId="0000000C">
      <w:pPr>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0D">
      <w:pPr>
        <w:rPr>
          <w:rFonts w:ascii="Calibri" w:cs="Calibri" w:eastAsia="Calibri" w:hAnsi="Calibri"/>
          <w:sz w:val="24"/>
          <w:szCs w:val="24"/>
        </w:rPr>
      </w:pPr>
      <w:r w:rsidDel="00000000" w:rsidR="00000000" w:rsidRPr="00000000">
        <w:rPr>
          <w:rFonts w:ascii="Calibri" w:cs="Calibri" w:eastAsia="Calibri" w:hAnsi="Calibri"/>
          <w:highlight w:val="white"/>
          <w:u w:val="single"/>
          <w:rtl w:val="0"/>
        </w:rPr>
        <w:t xml:space="preserve">Reference Checks</w:t>
      </w:r>
      <w:r w:rsidDel="00000000" w:rsidR="00000000" w:rsidRPr="00000000">
        <w:rPr>
          <w:rtl w:val="0"/>
        </w:rPr>
      </w:r>
    </w:p>
    <w:p w:rsidR="00000000" w:rsidDel="00000000" w:rsidP="00000000" w:rsidRDefault="00000000" w:rsidRPr="00000000" w14:paraId="0000000E">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F">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Reference checks must be completed for any candidate that is considered for hiring prior to making an offer of employment, to validate credentials and the accuracy of information provided by the candidate during the recruitment and screening process.</w:t>
      </w:r>
      <w:r w:rsidDel="00000000" w:rsidR="00000000" w:rsidRPr="00000000">
        <w:rPr>
          <w:rtl w:val="0"/>
        </w:rPr>
      </w:r>
    </w:p>
    <w:p w:rsidR="00000000" w:rsidDel="00000000" w:rsidP="00000000" w:rsidRDefault="00000000" w:rsidRPr="00000000" w14:paraId="00000010">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1">
      <w:pPr>
        <w:rPr>
          <w:rFonts w:ascii="Calibri" w:cs="Calibri" w:eastAsia="Calibri" w:hAnsi="Calibri"/>
          <w:sz w:val="24"/>
          <w:szCs w:val="24"/>
        </w:rPr>
      </w:pPr>
      <w:r w:rsidDel="00000000" w:rsidR="00000000" w:rsidRPr="00000000">
        <w:rPr>
          <w:rFonts w:ascii="Calibri" w:cs="Calibri" w:eastAsia="Calibri" w:hAnsi="Calibri"/>
          <w:highlight w:val="white"/>
          <w:u w:val="single"/>
          <w:rtl w:val="0"/>
        </w:rPr>
        <w:t xml:space="preserve">Offer of Employment</w:t>
      </w:r>
      <w:r w:rsidDel="00000000" w:rsidR="00000000" w:rsidRPr="00000000">
        <w:rPr>
          <w:rtl w:val="0"/>
        </w:rPr>
      </w:r>
    </w:p>
    <w:p w:rsidR="00000000" w:rsidDel="00000000" w:rsidP="00000000" w:rsidRDefault="00000000" w:rsidRPr="00000000" w14:paraId="00000012">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3">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Any offer of employment will outline the terms and conditions of employment, including any further steps that the applicant must agree to complete to be eligible for employment, such as a successful police records check.</w:t>
      </w:r>
      <w:r w:rsidDel="00000000" w:rsidR="00000000" w:rsidRPr="00000000">
        <w:rPr>
          <w:rtl w:val="0"/>
        </w:rPr>
      </w:r>
    </w:p>
    <w:p w:rsidR="00000000" w:rsidDel="00000000" w:rsidP="00000000" w:rsidRDefault="00000000" w:rsidRPr="00000000" w14:paraId="00000014">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5">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Offers of employment will contain a probationary period of at least three months, so that both the employer and employee can trial the fit between the employee and the position, without any negative consequences.</w:t>
      </w:r>
      <w:r w:rsidDel="00000000" w:rsidR="00000000" w:rsidRPr="00000000">
        <w:rPr>
          <w:rtl w:val="0"/>
        </w:rPr>
      </w:r>
    </w:p>
    <w:p w:rsidR="00000000" w:rsidDel="00000000" w:rsidP="00000000" w:rsidRDefault="00000000" w:rsidRPr="00000000" w14:paraId="00000016">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7">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Once the offer of employment is signed by the employee and any additional agreed terms have been met, the new employee may begin work at the agreed upon date. New employees will receive training about key policies and safety issues that pertain to their position or that are required by law.</w:t>
      </w:r>
      <w:r w:rsidDel="00000000" w:rsidR="00000000" w:rsidRPr="00000000">
        <w:rPr>
          <w:rtl w:val="0"/>
        </w:rPr>
      </w:r>
    </w:p>
    <w:p w:rsidR="00000000" w:rsidDel="00000000" w:rsidP="00000000" w:rsidRDefault="00000000" w:rsidRPr="00000000" w14:paraId="00000018">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9">
      <w:pPr>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1A">
      <w:pPr>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1B">
      <w:pPr>
        <w:rPr>
          <w:rFonts w:ascii="Calibri" w:cs="Calibri" w:eastAsia="Calibri" w:hAnsi="Calibri"/>
          <w:sz w:val="24"/>
          <w:szCs w:val="24"/>
        </w:rPr>
      </w:pPr>
      <w:r w:rsidDel="00000000" w:rsidR="00000000" w:rsidRPr="00000000">
        <w:rPr>
          <w:rFonts w:ascii="Calibri" w:cs="Calibri" w:eastAsia="Calibri" w:hAnsi="Calibri"/>
          <w:highlight w:val="white"/>
          <w:u w:val="single"/>
          <w:rtl w:val="0"/>
        </w:rPr>
        <w:t xml:space="preserve">Personal Information</w:t>
      </w:r>
      <w:r w:rsidDel="00000000" w:rsidR="00000000" w:rsidRPr="00000000">
        <w:rPr>
          <w:rtl w:val="0"/>
        </w:rPr>
      </w:r>
    </w:p>
    <w:p w:rsidR="00000000" w:rsidDel="00000000" w:rsidP="00000000" w:rsidRDefault="00000000" w:rsidRPr="00000000" w14:paraId="0000001C">
      <w:pPr>
        <w:ind w:right="261"/>
        <w:rPr>
          <w:rFonts w:ascii="Calibri" w:cs="Calibri" w:eastAsia="Calibri" w:hAnsi="Calibri"/>
          <w:sz w:val="28"/>
          <w:szCs w:val="28"/>
        </w:rPr>
      </w:pPr>
      <w:r w:rsidDel="00000000" w:rsidR="00000000" w:rsidRPr="00000000">
        <w:rPr>
          <w:rFonts w:ascii="Calibri" w:cs="Calibri" w:eastAsia="Calibri" w:hAnsi="Calibri"/>
          <w:sz w:val="24"/>
          <w:szCs w:val="24"/>
          <w:rtl w:val="0"/>
        </w:rPr>
        <w:br w:type="textWrapping"/>
      </w:r>
      <w:r w:rsidDel="00000000" w:rsidR="00000000" w:rsidRPr="00000000">
        <w:rPr>
          <w:rFonts w:ascii="Calibri" w:cs="Calibri" w:eastAsia="Calibri" w:hAnsi="Calibri"/>
          <w:highlight w:val="white"/>
          <w:rtl w:val="0"/>
        </w:rPr>
        <w:t xml:space="preserve">[Organization Name] will ensure that any personal information collected during any stage of the recruitment and hiring process is retained in an appropriate manner and remains confidential in accordance with the principles established under the </w:t>
      </w:r>
      <w:r w:rsidDel="00000000" w:rsidR="00000000" w:rsidRPr="00000000">
        <w:rPr>
          <w:rFonts w:ascii="Calibri" w:cs="Calibri" w:eastAsia="Calibri" w:hAnsi="Calibri"/>
          <w:i w:val="1"/>
          <w:highlight w:val="white"/>
          <w:rtl w:val="0"/>
        </w:rPr>
        <w:t xml:space="preserve">Personal Information Protection and Electronic Documents Act</w:t>
      </w:r>
      <w:r w:rsidDel="00000000" w:rsidR="00000000" w:rsidRPr="00000000">
        <w:rPr>
          <w:rFonts w:ascii="Calibri" w:cs="Calibri" w:eastAsia="Calibri" w:hAnsi="Calibri"/>
          <w:highlight w:val="white"/>
          <w:rtl w:val="0"/>
        </w:rPr>
        <w:t xml:space="preserve">.</w:t>
      </w:r>
      <w:r w:rsidDel="00000000" w:rsidR="00000000" w:rsidRPr="00000000">
        <w:rPr>
          <w:rtl w:val="0"/>
        </w:rPr>
      </w:r>
    </w:p>
    <w:p w:rsidR="00000000" w:rsidDel="00000000" w:rsidP="00000000" w:rsidRDefault="00000000" w:rsidRPr="00000000" w14:paraId="0000001D">
      <w:pPr>
        <w:rPr>
          <w:rFonts w:ascii="Calibri" w:cs="Calibri" w:eastAsia="Calibri" w:hAnsi="Calibri"/>
        </w:rPr>
      </w:pPr>
      <w:r w:rsidDel="00000000" w:rsidR="00000000" w:rsidRPr="00000000">
        <w:rPr>
          <w:rtl w:val="0"/>
        </w:rPr>
      </w:r>
    </w:p>
    <w:p w:rsidR="00000000" w:rsidDel="00000000" w:rsidP="00000000" w:rsidRDefault="00000000" w:rsidRPr="00000000" w14:paraId="0000001E">
      <w:pPr>
        <w:shd w:fill="ffffff" w:val="clear"/>
        <w:rPr>
          <w:rFonts w:ascii="Calibri" w:cs="Calibri" w:eastAsia="Calibri" w:hAnsi="Calibri"/>
        </w:rPr>
      </w:pPr>
      <w:r w:rsidDel="00000000" w:rsidR="00000000" w:rsidRPr="00000000">
        <w:rPr>
          <w:rFonts w:ascii="Calibri" w:cs="Calibri" w:eastAsia="Calibri" w:hAnsi="Calibri"/>
          <w:rtl w:val="0"/>
        </w:rPr>
        <w:t xml:space="preserve"> </w:t>
      </w:r>
    </w:p>
    <w:sectPr>
      <w:headerReference r:id="rId7" w:type="default"/>
      <w:footerReference r:id="rId8" w:type="default"/>
      <w:pgSz w:h="15840" w:w="12240" w:orient="portrait"/>
      <w:pgMar w:bottom="1440" w:top="1440" w:left="1440" w:right="1608" w:header="27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pBdr>
        <w:top w:space="0" w:sz="0" w:val="nil"/>
        <w:left w:space="0" w:sz="0" w:val="nil"/>
        <w:bottom w:space="0" w:sz="0" w:val="nil"/>
        <w:right w:space="0" w:sz="0" w:val="nil"/>
        <w:between w:space="0" w:sz="0" w:val="nil"/>
      </w:pBdr>
      <w:tabs>
        <w:tab w:val="center" w:leader="none" w:pos="4680"/>
        <w:tab w:val="right" w:leader="none" w:pos="9360"/>
      </w:tabs>
      <w:jc w:val="right"/>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Fonts w:ascii="Cambria" w:cs="Cambria" w:eastAsia="Cambria" w:hAnsi="Cambria"/>
      </w:rPr>
      <w:drawing>
        <wp:inline distB="114300" distT="114300" distL="114300" distR="114300">
          <wp:extent cx="1868400" cy="550800"/>
          <wp:effectExtent b="0" l="0" r="0" t="0"/>
          <wp:docPr descr="Logo, company name&#10;&#10;Description automatically generated" id="18"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6" w:customStyle="1">
    <w:name w:val="6"/>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unhideWhenUsed w:val="1"/>
    <w:rPr>
      <w:sz w:val="20"/>
      <w:szCs w:val="20"/>
    </w:rPr>
  </w:style>
  <w:style w:type="character" w:styleId="CommentTextChar" w:customStyle="1">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5" w:customStyle="1">
    <w:name w:val="5"/>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4" w:customStyle="1">
    <w:name w:val="4"/>
    <w:basedOn w:val="TableNormal"/>
    <w:tblPr>
      <w:tblStyleRowBandSize w:val="1"/>
      <w:tblStyleColBandSize w:val="1"/>
      <w:tblCellMar>
        <w:top w:w="15.0" w:type="dxa"/>
        <w:left w:w="15.0" w:type="dxa"/>
        <w:bottom w:w="15.0" w:type="dxa"/>
        <w:right w:w="15.0" w:type="dxa"/>
      </w:tblCellMar>
    </w:tblPr>
  </w:style>
  <w:style w:type="table" w:styleId="3" w:customStyle="1">
    <w:name w:val="3"/>
    <w:basedOn w:val="TableNormal"/>
    <w:tblPr>
      <w:tblStyleRowBandSize w:val="1"/>
      <w:tblStyleColBandSize w:val="1"/>
      <w:tblCellMar>
        <w:top w:w="15.0" w:type="dxa"/>
        <w:left w:w="15.0" w:type="dxa"/>
        <w:bottom w:w="15.0" w:type="dxa"/>
        <w:right w:w="15.0" w:type="dxa"/>
      </w:tblCellMar>
    </w:tblPr>
  </w:style>
  <w:style w:type="table" w:styleId="2" w:customStyle="1">
    <w:name w:val="2"/>
    <w:basedOn w:val="TableNormal"/>
    <w:tblPr>
      <w:tblStyleRowBandSize w:val="1"/>
      <w:tblStyleColBandSize w:val="1"/>
      <w:tblCellMar>
        <w:top w:w="15.0" w:type="dxa"/>
        <w:left w:w="15.0" w:type="dxa"/>
        <w:bottom w:w="15.0" w:type="dxa"/>
        <w:right w:w="15.0" w:type="dxa"/>
      </w:tblCellMar>
    </w:tblPr>
  </w:style>
  <w:style w:type="table" w:styleId="1" w:customStyle="1">
    <w:name w:val="1"/>
    <w:basedOn w:val="TableNormal"/>
    <w:tblPr>
      <w:tblStyleRowBandSize w:val="1"/>
      <w:tblStyleColBandSize w:val="1"/>
      <w:tblCellMar>
        <w:top w:w="15.0" w:type="dxa"/>
        <w:left w:w="15.0" w:type="dxa"/>
        <w:bottom w:w="15.0" w:type="dxa"/>
        <w:right w:w="15.0" w:type="dxa"/>
      </w:tblCellMar>
    </w:tblPr>
  </w:style>
  <w:style w:type="table" w:styleId="a" w:customStyle="1">
    <w:basedOn w:val="TableNormal"/>
    <w:tblPr>
      <w:tblStyleRowBandSize w:val="1"/>
      <w:tblStyleColBandSize w:val="1"/>
      <w:tblCellMar>
        <w:top w:w="15.0" w:type="dxa"/>
        <w:left w:w="15.0" w:type="dxa"/>
        <w:bottom w:w="15.0" w:type="dxa"/>
        <w:right w:w="15.0" w:type="dxa"/>
      </w:tblCellMar>
    </w:tblPr>
  </w:style>
  <w:style w:type="table" w:styleId="a0" w:customStyle="1">
    <w:basedOn w:val="TableNormal"/>
    <w:tblPr>
      <w:tblStyleRowBandSize w:val="1"/>
      <w:tblStyleColBandSize w:val="1"/>
      <w:tblCellMar>
        <w:top w:w="15.0" w:type="dxa"/>
        <w:left w:w="15.0" w:type="dxa"/>
        <w:bottom w:w="15.0" w:type="dxa"/>
        <w:right w:w="15.0" w:type="dxa"/>
      </w:tblCellMar>
    </w:tblPr>
  </w:style>
  <w:style w:type="table" w:styleId="a1" w:customSty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6U+CNho+NC49ErOnX8Dh2sVpO2w==">CgMxLjA4AHIhMVczeXE2NllzT2xjX3BXTUVLODludWJCNm9jSW9mVEhy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2022-06-08T17:12:00Z</dcterms:created>
  <dc:creator>Kelly</dc:creator>
</cp:coreProperties>
</file>